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54090" w14:textId="77777777" w:rsidR="00BA2EE5" w:rsidRPr="00BA2EE5" w:rsidRDefault="00BA2EE5" w:rsidP="00BA2EE5">
      <w:pPr>
        <w:rPr>
          <w:b/>
          <w:bCs/>
        </w:rPr>
      </w:pPr>
      <w:r w:rsidRPr="00BA2EE5">
        <w:rPr>
          <w:b/>
          <w:bCs/>
        </w:rPr>
        <w:t>Seminar: "G7/+ Exchange Conference Asia2026"</w:t>
      </w:r>
    </w:p>
    <w:p w14:paraId="171A9D72" w14:textId="77777777" w:rsidR="00BA2EE5" w:rsidRPr="00BA2EE5" w:rsidRDefault="00BA2EE5" w:rsidP="00BA2EE5">
      <w:r w:rsidRPr="00BA2EE5">
        <w:rPr>
          <w:b/>
          <w:bCs/>
        </w:rPr>
        <w:t>Printing United Alliance (Idealliance)</w:t>
      </w:r>
      <w:r w:rsidRPr="00BA2EE5">
        <w:t xml:space="preserve"> hosted the </w:t>
      </w:r>
      <w:r w:rsidRPr="00BA2EE5">
        <w:rPr>
          <w:b/>
          <w:bCs/>
        </w:rPr>
        <w:t>"G7/+ Exchange Conference Asia2026"</w:t>
      </w:r>
      <w:r w:rsidRPr="00BA2EE5">
        <w:t xml:space="preserve"> seminar on Wednesday, March 18, 2026, from 9:00–16:30, at the conference room of Sukhothai </w:t>
      </w:r>
      <w:proofErr w:type="spellStart"/>
      <w:r w:rsidRPr="00BA2EE5">
        <w:t>Thammathirat</w:t>
      </w:r>
      <w:proofErr w:type="spellEnd"/>
      <w:r w:rsidRPr="00BA2EE5">
        <w:t xml:space="preserve"> Open University. </w:t>
      </w:r>
      <w:r w:rsidRPr="00BA2EE5">
        <w:rPr>
          <w:b/>
          <w:bCs/>
        </w:rPr>
        <w:t xml:space="preserve">Assistant Professor Dr. </w:t>
      </w:r>
      <w:proofErr w:type="spellStart"/>
      <w:r w:rsidRPr="00BA2EE5">
        <w:rPr>
          <w:b/>
          <w:bCs/>
        </w:rPr>
        <w:t>Jeeranuch</w:t>
      </w:r>
      <w:proofErr w:type="spellEnd"/>
      <w:r w:rsidRPr="00BA2EE5">
        <w:rPr>
          <w:b/>
          <w:bCs/>
        </w:rPr>
        <w:t xml:space="preserve"> Buddajeen</w:t>
      </w:r>
      <w:r w:rsidRPr="00BA2EE5">
        <w:t xml:space="preserve">, faculty in the School of Science and Technology and Director of the STOU Press, delivered the welcome address and outlined the event's objectives. </w:t>
      </w:r>
      <w:r w:rsidRPr="00BA2EE5">
        <w:rPr>
          <w:b/>
          <w:bCs/>
        </w:rPr>
        <w:t xml:space="preserve">Ms. </w:t>
      </w:r>
      <w:proofErr w:type="spellStart"/>
      <w:r w:rsidRPr="00BA2EE5">
        <w:rPr>
          <w:b/>
          <w:bCs/>
        </w:rPr>
        <w:t>HyeJoeng</w:t>
      </w:r>
      <w:proofErr w:type="spellEnd"/>
      <w:r w:rsidRPr="00BA2EE5">
        <w:rPr>
          <w:b/>
          <w:bCs/>
        </w:rPr>
        <w:t xml:space="preserve"> Ahn</w:t>
      </w:r>
      <w:r w:rsidRPr="00BA2EE5">
        <w:t xml:space="preserve">, Managing Director, gave the opening remarks. </w:t>
      </w:r>
      <w:r w:rsidRPr="00BA2EE5">
        <w:rPr>
          <w:b/>
          <w:bCs/>
        </w:rPr>
        <w:t xml:space="preserve">Khun </w:t>
      </w:r>
      <w:proofErr w:type="spellStart"/>
      <w:r w:rsidRPr="00BA2EE5">
        <w:rPr>
          <w:b/>
          <w:bCs/>
        </w:rPr>
        <w:t>Nopakhun</w:t>
      </w:r>
      <w:proofErr w:type="spellEnd"/>
      <w:r w:rsidRPr="00BA2EE5">
        <w:rPr>
          <w:b/>
          <w:bCs/>
        </w:rPr>
        <w:t xml:space="preserve"> </w:t>
      </w:r>
      <w:proofErr w:type="spellStart"/>
      <w:r w:rsidRPr="00BA2EE5">
        <w:rPr>
          <w:b/>
          <w:bCs/>
        </w:rPr>
        <w:t>Laonakhwongphan</w:t>
      </w:r>
      <w:proofErr w:type="spellEnd"/>
      <w:r w:rsidRPr="00BA2EE5">
        <w:t xml:space="preserve"> from Color Doctor served as the Thai-language interpreter for each session, and </w:t>
      </w:r>
      <w:r w:rsidRPr="00BA2EE5">
        <w:rPr>
          <w:b/>
          <w:bCs/>
        </w:rPr>
        <w:t xml:space="preserve">Prof. Dr. Aran </w:t>
      </w:r>
      <w:proofErr w:type="spellStart"/>
      <w:r w:rsidRPr="00BA2EE5">
        <w:rPr>
          <w:b/>
          <w:bCs/>
        </w:rPr>
        <w:t>Harnsuebsai</w:t>
      </w:r>
      <w:proofErr w:type="spellEnd"/>
      <w:r w:rsidRPr="00BA2EE5">
        <w:t xml:space="preserve"> from the Department of Imaging Technology and Printing, Faculty of Science, Chulalongkorn University, gave the closing remarks.</w:t>
      </w:r>
    </w:p>
    <w:p w14:paraId="7316DCAD" w14:textId="77777777" w:rsidR="00BA2EE5" w:rsidRPr="00BA2EE5" w:rsidRDefault="00BA2EE5" w:rsidP="00BA2EE5">
      <w:r w:rsidRPr="00BA2EE5">
        <w:t>The sessions were divided into morning and afternoon segments. Attendees learned about controlling gray balance to achieve neutral values, developing and mastering cross-platform workflows accurately, reducing waste within organizations, and increasing customer confidence. Proper standardization processes were emphasized to achieve correct results every time — covering tool usage, software for color management, precautions during G7 standardization, and what's new in G7+, such as paper-based gray balance adjustment and smooth density tone gradation. The seminar was open to those working in the printing and packaging industry, designers, and others with related interests.</w:t>
      </w:r>
    </w:p>
    <w:p w14:paraId="4F1CD6E0" w14:textId="77777777" w:rsidR="00BA2EE5" w:rsidRPr="00BA2EE5" w:rsidRDefault="00B41C8B" w:rsidP="00BA2EE5">
      <w:r>
        <w:pict w14:anchorId="698B567A">
          <v:rect id="_x0000_i1025" style="width:0;height:1.5pt" o:hralign="center" o:hrstd="t" o:hr="t" fillcolor="#a0a0a0" stroked="f"/>
        </w:pict>
      </w:r>
    </w:p>
    <w:p w14:paraId="206C3D4C" w14:textId="77777777" w:rsidR="00BA2EE5" w:rsidRPr="00BA2EE5" w:rsidRDefault="00BA2EE5" w:rsidP="00BA2EE5">
      <w:pPr>
        <w:rPr>
          <w:b/>
          <w:bCs/>
        </w:rPr>
      </w:pPr>
      <w:r w:rsidRPr="00BA2EE5">
        <w:rPr>
          <w:b/>
          <w:bCs/>
        </w:rPr>
        <w:t>Session 1: G7+ for Creatives — Setting Up Color for Success</w:t>
      </w:r>
    </w:p>
    <w:p w14:paraId="737851FD" w14:textId="77777777" w:rsidR="00BA2EE5" w:rsidRPr="00BA2EE5" w:rsidRDefault="00BA2EE5" w:rsidP="00BA2EE5">
      <w:r w:rsidRPr="00BA2EE5">
        <w:rPr>
          <w:b/>
          <w:bCs/>
        </w:rPr>
        <w:t>Andy Bullock, President / Spanner</w:t>
      </w:r>
    </w:p>
    <w:p w14:paraId="69EE5EC1" w14:textId="77777777" w:rsidR="00BA2EE5" w:rsidRPr="00BA2EE5" w:rsidRDefault="00BA2EE5" w:rsidP="00BA2EE5">
      <w:r w:rsidRPr="00BA2EE5">
        <w:t xml:space="preserve">The core principle of G7+ is building color management stability into the system, saving both cost and time. The process starts from design at the very beginning — not just at the press. Design and invisible elements must be aligned; not all colors we see can be reproduced in print. The G7+ process creates a foundation everyone can work </w:t>
      </w:r>
      <w:proofErr w:type="gramStart"/>
      <w:r w:rsidRPr="00BA2EE5">
        <w:t>from</w:t>
      </w:r>
      <w:proofErr w:type="gramEnd"/>
      <w:r w:rsidRPr="00BA2EE5">
        <w:t>. Standardization means keeping the system consistent. Direction must be set from the start by defining ICC profiles — not just CMYK, but also RGB, both of which must work together with the ICC profile.</w:t>
      </w:r>
    </w:p>
    <w:p w14:paraId="78B5F816" w14:textId="77777777" w:rsidR="00BA2EE5" w:rsidRPr="00BA2EE5" w:rsidRDefault="00BA2EE5" w:rsidP="00BA2EE5">
      <w:r w:rsidRPr="00BA2EE5">
        <w:t xml:space="preserve">The SWOP profile was discussed as a Photoshop foundation — color settings must be configured correctly in advance. The right profile must be agreed upon so that color values match, since each monitor may display colors differently. Colors must be set to match the environment and conditions to produce consistent results. We must view and analyze color under consistent, controlled conditions. Reducing variables leads to more consistent results. Caution: never assign color values randomly or by accident. All data should support the process from the earliest stage. Profiles, layers, and designs must be named </w:t>
      </w:r>
      <w:r w:rsidRPr="00BA2EE5">
        <w:lastRenderedPageBreak/>
        <w:t>and prepared consistently, and file handoffs must be clearly documented so everyone can collaborate correctly.</w:t>
      </w:r>
    </w:p>
    <w:p w14:paraId="77FB6C5C" w14:textId="77777777" w:rsidR="00BA2EE5" w:rsidRPr="00BA2EE5" w:rsidRDefault="00B41C8B" w:rsidP="00BA2EE5">
      <w:r>
        <w:pict w14:anchorId="21816867">
          <v:rect id="_x0000_i1026" style="width:0;height:1.5pt" o:hralign="center" o:hrstd="t" o:hr="t" fillcolor="#a0a0a0" stroked="f"/>
        </w:pict>
      </w:r>
    </w:p>
    <w:p w14:paraId="0378F5BE" w14:textId="77777777" w:rsidR="00BA2EE5" w:rsidRPr="00BA2EE5" w:rsidRDefault="00BA2EE5" w:rsidP="00BA2EE5">
      <w:pPr>
        <w:rPr>
          <w:b/>
          <w:bCs/>
        </w:rPr>
      </w:pPr>
      <w:r w:rsidRPr="00BA2EE5">
        <w:rPr>
          <w:b/>
          <w:bCs/>
        </w:rPr>
        <w:t>Session 2: Application Engineer &amp; Technical Specialist — X-Rite</w:t>
      </w:r>
    </w:p>
    <w:p w14:paraId="5278384A" w14:textId="77777777" w:rsidR="00BA2EE5" w:rsidRPr="00BA2EE5" w:rsidRDefault="00BA2EE5" w:rsidP="00BA2EE5">
      <w:r w:rsidRPr="00BA2EE5">
        <w:rPr>
          <w:b/>
          <w:bCs/>
        </w:rPr>
        <w:t xml:space="preserve">Shajith </w:t>
      </w:r>
      <w:proofErr w:type="spellStart"/>
      <w:r w:rsidRPr="00BA2EE5">
        <w:rPr>
          <w:b/>
          <w:bCs/>
        </w:rPr>
        <w:t>Ambalathody</w:t>
      </w:r>
      <w:proofErr w:type="spellEnd"/>
    </w:p>
    <w:p w14:paraId="6914468C" w14:textId="77777777" w:rsidR="00BA2EE5" w:rsidRPr="00BA2EE5" w:rsidRDefault="00BA2EE5" w:rsidP="00BA2EE5">
      <w:r w:rsidRPr="00BA2EE5">
        <w:t xml:space="preserve">From experience, press operators often have uneven knowledge, yet brand owners demand consistent results. Issues arise starting from proofing — with added substrate costs and decreasing profits, consistency becomes essential. There are 7 things that can improve production efficiency and reduce anxiety in the production process. The prepress workflow sometimes fails to communicate fully or uses different terminology, which led X-Rite to develop </w:t>
      </w:r>
      <w:r w:rsidRPr="00BA2EE5">
        <w:rPr>
          <w:b/>
          <w:bCs/>
        </w:rPr>
        <w:t>Integrated 360</w:t>
      </w:r>
      <w:r w:rsidRPr="00BA2EE5">
        <w:t xml:space="preserve"> — a comprehensive color workflow tool.</w:t>
      </w:r>
    </w:p>
    <w:p w14:paraId="49E356A1" w14:textId="77777777" w:rsidR="00BA2EE5" w:rsidRPr="00BA2EE5" w:rsidRDefault="00BA2EE5" w:rsidP="00BA2EE5">
      <w:r w:rsidRPr="00BA2EE5">
        <w:t xml:space="preserve">If brand owners can submit their required color data into the system, press operators can mix colors accurately according to the color profile, with pass/fail percentage data included. The </w:t>
      </w:r>
      <w:r w:rsidRPr="00BA2EE5">
        <w:rPr>
          <w:b/>
          <w:bCs/>
        </w:rPr>
        <w:t>Integrated 360</w:t>
      </w:r>
      <w:r w:rsidRPr="00BA2EE5">
        <w:t xml:space="preserve"> concept manages color end-to-end from design to production, ensuring accuracy and consistency across all formats, channels, and substrates, while connecting all stakeholders and technologies to close color deviation gaps. The </w:t>
      </w:r>
      <w:r w:rsidRPr="00BA2EE5">
        <w:rPr>
          <w:b/>
          <w:bCs/>
        </w:rPr>
        <w:t>Measure Color by Reports</w:t>
      </w:r>
      <w:r w:rsidRPr="00BA2EE5">
        <w:t xml:space="preserve"> software provides data-driven </w:t>
      </w:r>
      <w:proofErr w:type="gramStart"/>
      <w:r w:rsidRPr="00BA2EE5">
        <w:t>direction</w:t>
      </w:r>
      <w:proofErr w:type="gramEnd"/>
      <w:r w:rsidRPr="00BA2EE5">
        <w:t xml:space="preserve"> for corrections. </w:t>
      </w:r>
      <w:r w:rsidRPr="00BA2EE5">
        <w:rPr>
          <w:b/>
          <w:bCs/>
        </w:rPr>
        <w:t>CIP3 Closed</w:t>
      </w:r>
      <w:r w:rsidRPr="00BA2EE5">
        <w:t xml:space="preserve"> software works with any press brand, available in two versions (packaging and metal), using the same hardware with different software. The </w:t>
      </w:r>
      <w:proofErr w:type="spellStart"/>
      <w:r w:rsidRPr="00BA2EE5">
        <w:rPr>
          <w:b/>
          <w:bCs/>
        </w:rPr>
        <w:t>Intellitrax</w:t>
      </w:r>
      <w:proofErr w:type="spellEnd"/>
      <w:r w:rsidRPr="00BA2EE5">
        <w:rPr>
          <w:b/>
          <w:bCs/>
        </w:rPr>
        <w:t xml:space="preserve"> 2</w:t>
      </w:r>
      <w:r w:rsidRPr="00BA2EE5">
        <w:t xml:space="preserve"> and </w:t>
      </w:r>
      <w:r w:rsidRPr="00BA2EE5">
        <w:rPr>
          <w:b/>
          <w:bCs/>
        </w:rPr>
        <w:t>Offset 360</w:t>
      </w:r>
      <w:r w:rsidRPr="00BA2EE5">
        <w:t xml:space="preserve"> tools improve cost accuracy, with continuously developed software for seamless operation.</w:t>
      </w:r>
    </w:p>
    <w:p w14:paraId="317F3C4D" w14:textId="77777777" w:rsidR="00BA2EE5" w:rsidRPr="00BA2EE5" w:rsidRDefault="00B41C8B" w:rsidP="00BA2EE5">
      <w:r>
        <w:pict w14:anchorId="7C8F0856">
          <v:rect id="_x0000_i1027" style="width:0;height:1.5pt" o:hralign="center" o:hrstd="t" o:hr="t" fillcolor="#a0a0a0" stroked="f"/>
        </w:pict>
      </w:r>
    </w:p>
    <w:p w14:paraId="79391954" w14:textId="77777777" w:rsidR="00BA2EE5" w:rsidRPr="00BA2EE5" w:rsidRDefault="00BA2EE5" w:rsidP="00BA2EE5">
      <w:pPr>
        <w:rPr>
          <w:b/>
          <w:bCs/>
        </w:rPr>
      </w:pPr>
      <w:r w:rsidRPr="00BA2EE5">
        <w:rPr>
          <w:b/>
          <w:bCs/>
        </w:rPr>
        <w:t>Session 3: CCL Label (Thai) Ltd.</w:t>
      </w:r>
    </w:p>
    <w:p w14:paraId="1E8DB709" w14:textId="77777777" w:rsidR="00BA2EE5" w:rsidRPr="00BA2EE5" w:rsidRDefault="00BA2EE5" w:rsidP="00BA2EE5">
      <w:proofErr w:type="spellStart"/>
      <w:r w:rsidRPr="00BA2EE5">
        <w:rPr>
          <w:b/>
          <w:bCs/>
        </w:rPr>
        <w:t>Boonchai</w:t>
      </w:r>
      <w:proofErr w:type="spellEnd"/>
      <w:r w:rsidRPr="00BA2EE5">
        <w:rPr>
          <w:b/>
          <w:bCs/>
        </w:rPr>
        <w:t xml:space="preserve"> </w:t>
      </w:r>
      <w:proofErr w:type="spellStart"/>
      <w:r w:rsidRPr="00BA2EE5">
        <w:rPr>
          <w:b/>
          <w:bCs/>
        </w:rPr>
        <w:t>Chetchamnongnuch</w:t>
      </w:r>
      <w:proofErr w:type="spellEnd"/>
    </w:p>
    <w:p w14:paraId="3DB39023" w14:textId="77777777" w:rsidR="00BA2EE5" w:rsidRPr="00BA2EE5" w:rsidRDefault="00BA2EE5" w:rsidP="00BA2EE5">
      <w:r w:rsidRPr="00BA2EE5">
        <w:t xml:space="preserve">Sharing G7 standardization experience from CCL Label, the benefits </w:t>
      </w:r>
      <w:proofErr w:type="gramStart"/>
      <w:r w:rsidRPr="00BA2EE5">
        <w:t>include:</w:t>
      </w:r>
      <w:proofErr w:type="gramEnd"/>
      <w:r w:rsidRPr="00BA2EE5">
        <w:t xml:space="preserve"> reduced time monitoring the press, less waste from color adjustments, and increased long-term profit. Brand owners can send a single file to any printer. G7 differs from dot gain control — it focuses on neutral gray balance and human visual perception through neutral gray values.</w:t>
      </w:r>
    </w:p>
    <w:p w14:paraId="2CAD6D93" w14:textId="77777777" w:rsidR="00BA2EE5" w:rsidRPr="00BA2EE5" w:rsidRDefault="00BA2EE5" w:rsidP="00BA2EE5">
      <w:r w:rsidRPr="00BA2EE5">
        <w:t xml:space="preserve">Current challenges </w:t>
      </w:r>
      <w:proofErr w:type="gramStart"/>
      <w:r w:rsidRPr="00BA2EE5">
        <w:t>include:</w:t>
      </w:r>
      <w:proofErr w:type="gramEnd"/>
      <w:r w:rsidRPr="00BA2EE5">
        <w:t xml:space="preserve"> brand owners not fully understanding or valuing G7 standardization; press operators lacking knowledge and resistance to workflow changes; and equipment issues — no measurement </w:t>
      </w:r>
      <w:proofErr w:type="gramStart"/>
      <w:r w:rsidRPr="00BA2EE5">
        <w:t>tools, or</w:t>
      </w:r>
      <w:proofErr w:type="gramEnd"/>
      <w:r w:rsidRPr="00BA2EE5">
        <w:t xml:space="preserve"> having them but not knowing how to use them correctly. Press maintenance, basic G7 training for staff, and associated costs are also factors. Small print shops may see it as a burden, but G7 standardization benefits </w:t>
      </w:r>
      <w:r w:rsidRPr="00BA2EE5">
        <w:lastRenderedPageBreak/>
        <w:t>brand owners and helps control print quality standards far more than the investment might suggest.</w:t>
      </w:r>
    </w:p>
    <w:p w14:paraId="14517899" w14:textId="77777777" w:rsidR="00BA2EE5" w:rsidRPr="00BA2EE5" w:rsidRDefault="00B41C8B" w:rsidP="00BA2EE5">
      <w:r>
        <w:pict w14:anchorId="163FD20B">
          <v:rect id="_x0000_i1028" style="width:0;height:1.5pt" o:hralign="center" o:hrstd="t" o:hr="t" fillcolor="#a0a0a0" stroked="f"/>
        </w:pict>
      </w:r>
    </w:p>
    <w:p w14:paraId="148C310B" w14:textId="77777777" w:rsidR="00BA2EE5" w:rsidRPr="00BA2EE5" w:rsidRDefault="00BA2EE5" w:rsidP="00BA2EE5">
      <w:pPr>
        <w:rPr>
          <w:b/>
          <w:bCs/>
        </w:rPr>
      </w:pPr>
      <w:r w:rsidRPr="00BA2EE5">
        <w:rPr>
          <w:b/>
          <w:bCs/>
        </w:rPr>
        <w:t>Session 4: Implement Tips — Top 10 G7+ Lessons Learned</w:t>
      </w:r>
    </w:p>
    <w:p w14:paraId="614233F5" w14:textId="77777777" w:rsidR="00BA2EE5" w:rsidRPr="00BA2EE5" w:rsidRDefault="00BA2EE5" w:rsidP="00BA2EE5">
      <w:r w:rsidRPr="00BA2EE5">
        <w:rPr>
          <w:b/>
          <w:bCs/>
        </w:rPr>
        <w:t>Ron Ellis, President / Ron Ellis Consulting</w:t>
      </w:r>
    </w:p>
    <w:p w14:paraId="43D02A5A" w14:textId="77777777" w:rsidR="00BA2EE5" w:rsidRPr="00BA2EE5" w:rsidRDefault="00BA2EE5" w:rsidP="00BA2EE5">
      <w:r w:rsidRPr="00BA2EE5">
        <w:t>Ten key lessons learned from G7:</w:t>
      </w:r>
    </w:p>
    <w:p w14:paraId="23F58B33" w14:textId="77777777" w:rsidR="00BA2EE5" w:rsidRPr="00BA2EE5" w:rsidRDefault="00BA2EE5" w:rsidP="00BA2EE5">
      <w:pPr>
        <w:numPr>
          <w:ilvl w:val="0"/>
          <w:numId w:val="1"/>
        </w:numPr>
      </w:pPr>
      <w:r w:rsidRPr="00BA2EE5">
        <w:t>Press condition — stability and consistency of the press</w:t>
      </w:r>
    </w:p>
    <w:p w14:paraId="1DE9E877" w14:textId="77777777" w:rsidR="00BA2EE5" w:rsidRPr="00BA2EE5" w:rsidRDefault="00BA2EE5" w:rsidP="00BA2EE5">
      <w:pPr>
        <w:numPr>
          <w:ilvl w:val="0"/>
          <w:numId w:val="1"/>
        </w:numPr>
      </w:pPr>
      <w:r w:rsidRPr="00BA2EE5">
        <w:t>Not starting from a linear state</w:t>
      </w:r>
    </w:p>
    <w:p w14:paraId="3187D4E7" w14:textId="77777777" w:rsidR="00BA2EE5" w:rsidRPr="00BA2EE5" w:rsidRDefault="00BA2EE5" w:rsidP="00BA2EE5">
      <w:pPr>
        <w:numPr>
          <w:ilvl w:val="0"/>
          <w:numId w:val="1"/>
        </w:numPr>
      </w:pPr>
      <w:r w:rsidRPr="00BA2EE5">
        <w:t>Incorrect plate curve entry</w:t>
      </w:r>
    </w:p>
    <w:p w14:paraId="42FF7A2F" w14:textId="77777777" w:rsidR="00BA2EE5" w:rsidRPr="00BA2EE5" w:rsidRDefault="00BA2EE5" w:rsidP="00BA2EE5">
      <w:pPr>
        <w:numPr>
          <w:ilvl w:val="0"/>
          <w:numId w:val="1"/>
        </w:numPr>
      </w:pPr>
      <w:r w:rsidRPr="00BA2EE5">
        <w:t>Selecting the correct plate curve</w:t>
      </w:r>
    </w:p>
    <w:p w14:paraId="5DFF35DD" w14:textId="77777777" w:rsidR="00BA2EE5" w:rsidRPr="00BA2EE5" w:rsidRDefault="00BA2EE5" w:rsidP="00BA2EE5">
      <w:pPr>
        <w:numPr>
          <w:ilvl w:val="0"/>
          <w:numId w:val="1"/>
        </w:numPr>
      </w:pPr>
      <w:r w:rsidRPr="00BA2EE5">
        <w:t>Accurate measurement vs. measurement errors</w:t>
      </w:r>
    </w:p>
    <w:p w14:paraId="22C2427E" w14:textId="77777777" w:rsidR="00BA2EE5" w:rsidRPr="00BA2EE5" w:rsidRDefault="00BA2EE5" w:rsidP="00BA2EE5">
      <w:pPr>
        <w:numPr>
          <w:ilvl w:val="0"/>
          <w:numId w:val="1"/>
        </w:numPr>
      </w:pPr>
      <w:r w:rsidRPr="00BA2EE5">
        <w:t>Inconsistent press conditions — whether to use averages or not</w:t>
      </w:r>
    </w:p>
    <w:p w14:paraId="117DA222" w14:textId="77777777" w:rsidR="00BA2EE5" w:rsidRPr="00BA2EE5" w:rsidRDefault="00BA2EE5" w:rsidP="00BA2EE5">
      <w:pPr>
        <w:numPr>
          <w:ilvl w:val="0"/>
          <w:numId w:val="1"/>
        </w:numPr>
      </w:pPr>
      <w:proofErr w:type="gramStart"/>
      <w:r w:rsidRPr="00BA2EE5">
        <w:t>Operator</w:t>
      </w:r>
      <w:proofErr w:type="gramEnd"/>
      <w:r w:rsidRPr="00BA2EE5">
        <w:t xml:space="preserve"> shift changes</w:t>
      </w:r>
    </w:p>
    <w:p w14:paraId="1BC1BB56" w14:textId="77777777" w:rsidR="00BA2EE5" w:rsidRPr="00BA2EE5" w:rsidRDefault="00BA2EE5" w:rsidP="00BA2EE5">
      <w:pPr>
        <w:numPr>
          <w:ilvl w:val="0"/>
          <w:numId w:val="1"/>
        </w:numPr>
      </w:pPr>
      <w:r w:rsidRPr="00BA2EE5">
        <w:t>Insufficient lighting</w:t>
      </w:r>
    </w:p>
    <w:p w14:paraId="723C8291" w14:textId="77777777" w:rsidR="00BA2EE5" w:rsidRPr="00BA2EE5" w:rsidRDefault="00BA2EE5" w:rsidP="00BA2EE5">
      <w:pPr>
        <w:numPr>
          <w:ilvl w:val="0"/>
          <w:numId w:val="1"/>
        </w:numPr>
      </w:pPr>
      <w:r w:rsidRPr="00BA2EE5">
        <w:t>Different paper stock variables</w:t>
      </w:r>
    </w:p>
    <w:p w14:paraId="1669FAF3" w14:textId="77777777" w:rsidR="00BA2EE5" w:rsidRPr="00BA2EE5" w:rsidRDefault="00BA2EE5" w:rsidP="00BA2EE5">
      <w:pPr>
        <w:numPr>
          <w:ilvl w:val="0"/>
          <w:numId w:val="1"/>
        </w:numPr>
      </w:pPr>
      <w:r w:rsidRPr="00BA2EE5">
        <w:t>Uncontrollable factors — travel, personnel, appointments, job interruptions (work should follow proper sequence)</w:t>
      </w:r>
    </w:p>
    <w:p w14:paraId="7ACD02EE" w14:textId="77777777" w:rsidR="00BA2EE5" w:rsidRPr="00BA2EE5" w:rsidRDefault="00BA2EE5" w:rsidP="00BA2EE5">
      <w:r w:rsidRPr="00BA2EE5">
        <w:t>G7 helps manage these variables and improves overall workflow management.</w:t>
      </w:r>
    </w:p>
    <w:p w14:paraId="25F66FAE" w14:textId="77777777" w:rsidR="00BA2EE5" w:rsidRPr="00BA2EE5" w:rsidRDefault="00B41C8B" w:rsidP="00BA2EE5">
      <w:r>
        <w:pict w14:anchorId="29699AC8">
          <v:rect id="_x0000_i1029" style="width:0;height:1.5pt" o:hralign="center" o:hrstd="t" o:hr="t" fillcolor="#a0a0a0" stroked="f"/>
        </w:pict>
      </w:r>
    </w:p>
    <w:p w14:paraId="7A272C91" w14:textId="77777777" w:rsidR="00BA2EE5" w:rsidRPr="00BA2EE5" w:rsidRDefault="00BA2EE5" w:rsidP="00BA2EE5">
      <w:pPr>
        <w:rPr>
          <w:b/>
          <w:bCs/>
        </w:rPr>
      </w:pPr>
      <w:r w:rsidRPr="00BA2EE5">
        <w:rPr>
          <w:b/>
          <w:bCs/>
        </w:rPr>
        <w:t>Final Session: The New Era of Color Consistency</w:t>
      </w:r>
    </w:p>
    <w:p w14:paraId="4BE5A605" w14:textId="77777777" w:rsidR="00BA2EE5" w:rsidRPr="00BA2EE5" w:rsidRDefault="00BA2EE5" w:rsidP="00BA2EE5">
      <w:r w:rsidRPr="00BA2EE5">
        <w:rPr>
          <w:b/>
          <w:bCs/>
        </w:rPr>
        <w:t>Ray Weiss, Vice President / Printing United Alliance</w:t>
      </w:r>
    </w:p>
    <w:p w14:paraId="441EE4A9" w14:textId="77777777" w:rsidR="00BA2EE5" w:rsidRPr="00BA2EE5" w:rsidRDefault="00BA2EE5" w:rsidP="00BA2EE5">
      <w:r w:rsidRPr="00BA2EE5">
        <w:t>Ray introduced the organization as a broad printing and graphic arts alliance — the most comprehensive in North America — comprising SGIA, PIA, NAPCO Media, and Idealliance Brand Chain/PERF, serving over 6,000 members including printers, managers, installers, consultants, and students. Services include community, business strategy and methods, advisory support, legal support, and professional knowledge and skill development.</w:t>
      </w:r>
    </w:p>
    <w:p w14:paraId="7036EEE0" w14:textId="77777777" w:rsidR="00BA2EE5" w:rsidRPr="00BA2EE5" w:rsidRDefault="00BA2EE5" w:rsidP="00BA2EE5">
      <w:r w:rsidRPr="00BA2EE5">
        <w:rPr>
          <w:b/>
          <w:bCs/>
        </w:rPr>
        <w:t>G7+</w:t>
      </w:r>
      <w:r w:rsidRPr="00BA2EE5">
        <w:t xml:space="preserve"> builds on G7 and is optimized for a wider range of printing technologies. In the future, G7+ is designed to align easily with the </w:t>
      </w:r>
      <w:r w:rsidRPr="00BA2EE5">
        <w:rPr>
          <w:b/>
          <w:bCs/>
        </w:rPr>
        <w:t>Universal Characterization Dataset (UCD)</w:t>
      </w:r>
      <w:r w:rsidRPr="00BA2EE5">
        <w:t xml:space="preserve">, an ISO </w:t>
      </w:r>
      <w:r w:rsidRPr="00BA2EE5">
        <w:lastRenderedPageBreak/>
        <w:t>standard currently in pilot. When UCD is approved in 2026, PRINTING United Alliance will release new versions of G7+ and GRACoL based on UCD. The benefits of UCD include: a unified global CMYK color system, cross-application printing without file conversion, cost savings, and improved efficiency for prepress, designers, and printers — fully compatible with GRACoL/Fogra/G7+.</w:t>
      </w:r>
    </w:p>
    <w:p w14:paraId="0676EC28" w14:textId="77777777" w:rsidR="00BA2EE5" w:rsidRPr="00BA2EE5" w:rsidRDefault="00BA2EE5" w:rsidP="00BA2EE5">
      <w:r w:rsidRPr="00BA2EE5">
        <w:rPr>
          <w:b/>
          <w:bCs/>
        </w:rPr>
        <w:t>iLEARNING+</w:t>
      </w:r>
      <w:r w:rsidRPr="00BA2EE5">
        <w:t xml:space="preserve"> was highlighted as the learning resource from PRINTING United Alliance — the most comprehensive repository of knowledge, courses, and certification training in the printing industry. Details are available at </w:t>
      </w:r>
      <w:hyperlink r:id="rId5" w:history="1">
        <w:r w:rsidRPr="00BA2EE5">
          <w:rPr>
            <w:rStyle w:val="Hyperlink"/>
            <w:b/>
            <w:bCs/>
          </w:rPr>
          <w:t>www.ilearningplus.org</w:t>
        </w:r>
      </w:hyperlink>
      <w:r w:rsidRPr="00BA2EE5">
        <w:t>.</w:t>
      </w:r>
    </w:p>
    <w:p w14:paraId="1B4E79D9" w14:textId="77777777" w:rsidR="00BA2EE5" w:rsidRPr="00BA2EE5" w:rsidRDefault="00BA2EE5" w:rsidP="00BA2EE5">
      <w:r w:rsidRPr="00BA2EE5">
        <w:t xml:space="preserve">In closing: </w:t>
      </w:r>
      <w:r w:rsidRPr="00BA2EE5">
        <w:rPr>
          <w:i/>
          <w:iCs/>
        </w:rPr>
        <w:t>"When gray is neutral, production stabilizes, profits improve, and business grows. G7+ is not just measurement — it's about prediction. And iLEARNING+ is not just training — it's developed capability. And membership is not just partnership — it means being connected in every way."</w:t>
      </w:r>
    </w:p>
    <w:p w14:paraId="2CA53FF7" w14:textId="77777777" w:rsidR="00BA2EE5" w:rsidRPr="00BA2EE5" w:rsidRDefault="00B41C8B" w:rsidP="00BA2EE5">
      <w:r>
        <w:pict w14:anchorId="5363B9A1">
          <v:rect id="_x0000_i1030" style="width:0;height:1.5pt" o:hralign="center" o:hrstd="t" o:hr="t" fillcolor="#a0a0a0" stroked="f"/>
        </w:pict>
      </w:r>
    </w:p>
    <w:p w14:paraId="5A93C12B" w14:textId="77777777" w:rsidR="00BA2EE5" w:rsidRPr="00BA2EE5" w:rsidRDefault="00BA2EE5" w:rsidP="00BA2EE5">
      <w:r w:rsidRPr="00BA2EE5">
        <w:t>Over 60 attendees participated in the seminar. Organizers hope all attendees gained knowledge about G7, color management tools, software, and comprehensive color management strategies to apply in production — elevating the skills and standards of all practitioners.</w:t>
      </w:r>
    </w:p>
    <w:p w14:paraId="789B498E" w14:textId="77777777" w:rsidR="00BB3CF2" w:rsidRDefault="00BB3CF2"/>
    <w:sectPr w:rsidR="00BB3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E3639"/>
    <w:multiLevelType w:val="multilevel"/>
    <w:tmpl w:val="EA320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3611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E5"/>
    <w:rsid w:val="003C7F30"/>
    <w:rsid w:val="006C45AB"/>
    <w:rsid w:val="0081657F"/>
    <w:rsid w:val="00B23308"/>
    <w:rsid w:val="00BA2EE5"/>
    <w:rsid w:val="00BB3CF2"/>
    <w:rsid w:val="00C44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94810"/>
  <w15:chartTrackingRefBased/>
  <w15:docId w15:val="{F1D99998-CC77-4DC9-966B-D8600DB3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2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2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2E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2E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2E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2E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E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E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E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E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2E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2E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2E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2E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2E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E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E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EE5"/>
    <w:rPr>
      <w:rFonts w:eastAsiaTheme="majorEastAsia" w:cstheme="majorBidi"/>
      <w:color w:val="272727" w:themeColor="text1" w:themeTint="D8"/>
    </w:rPr>
  </w:style>
  <w:style w:type="paragraph" w:styleId="Title">
    <w:name w:val="Title"/>
    <w:basedOn w:val="Normal"/>
    <w:next w:val="Normal"/>
    <w:link w:val="TitleChar"/>
    <w:uiPriority w:val="10"/>
    <w:qFormat/>
    <w:rsid w:val="00BA2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E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E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E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EE5"/>
    <w:pPr>
      <w:spacing w:before="160"/>
      <w:jc w:val="center"/>
    </w:pPr>
    <w:rPr>
      <w:i/>
      <w:iCs/>
      <w:color w:val="404040" w:themeColor="text1" w:themeTint="BF"/>
    </w:rPr>
  </w:style>
  <w:style w:type="character" w:customStyle="1" w:styleId="QuoteChar">
    <w:name w:val="Quote Char"/>
    <w:basedOn w:val="DefaultParagraphFont"/>
    <w:link w:val="Quote"/>
    <w:uiPriority w:val="29"/>
    <w:rsid w:val="00BA2EE5"/>
    <w:rPr>
      <w:i/>
      <w:iCs/>
      <w:color w:val="404040" w:themeColor="text1" w:themeTint="BF"/>
    </w:rPr>
  </w:style>
  <w:style w:type="paragraph" w:styleId="ListParagraph">
    <w:name w:val="List Paragraph"/>
    <w:basedOn w:val="Normal"/>
    <w:uiPriority w:val="34"/>
    <w:qFormat/>
    <w:rsid w:val="00BA2EE5"/>
    <w:pPr>
      <w:ind w:left="720"/>
      <w:contextualSpacing/>
    </w:pPr>
  </w:style>
  <w:style w:type="character" w:styleId="IntenseEmphasis">
    <w:name w:val="Intense Emphasis"/>
    <w:basedOn w:val="DefaultParagraphFont"/>
    <w:uiPriority w:val="21"/>
    <w:qFormat/>
    <w:rsid w:val="00BA2EE5"/>
    <w:rPr>
      <w:i/>
      <w:iCs/>
      <w:color w:val="0F4761" w:themeColor="accent1" w:themeShade="BF"/>
    </w:rPr>
  </w:style>
  <w:style w:type="paragraph" w:styleId="IntenseQuote">
    <w:name w:val="Intense Quote"/>
    <w:basedOn w:val="Normal"/>
    <w:next w:val="Normal"/>
    <w:link w:val="IntenseQuoteChar"/>
    <w:uiPriority w:val="30"/>
    <w:qFormat/>
    <w:rsid w:val="00BA2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2EE5"/>
    <w:rPr>
      <w:i/>
      <w:iCs/>
      <w:color w:val="0F4761" w:themeColor="accent1" w:themeShade="BF"/>
    </w:rPr>
  </w:style>
  <w:style w:type="character" w:styleId="IntenseReference">
    <w:name w:val="Intense Reference"/>
    <w:basedOn w:val="DefaultParagraphFont"/>
    <w:uiPriority w:val="32"/>
    <w:qFormat/>
    <w:rsid w:val="00BA2EE5"/>
    <w:rPr>
      <w:b/>
      <w:bCs/>
      <w:smallCaps/>
      <w:color w:val="0F4761" w:themeColor="accent1" w:themeShade="BF"/>
      <w:spacing w:val="5"/>
    </w:rPr>
  </w:style>
  <w:style w:type="character" w:styleId="Hyperlink">
    <w:name w:val="Hyperlink"/>
    <w:basedOn w:val="DefaultParagraphFont"/>
    <w:uiPriority w:val="99"/>
    <w:unhideWhenUsed/>
    <w:rsid w:val="00BA2EE5"/>
    <w:rPr>
      <w:color w:val="467886" w:themeColor="hyperlink"/>
      <w:u w:val="single"/>
    </w:rPr>
  </w:style>
  <w:style w:type="character" w:styleId="UnresolvedMention">
    <w:name w:val="Unresolved Mention"/>
    <w:basedOn w:val="DefaultParagraphFont"/>
    <w:uiPriority w:val="99"/>
    <w:semiHidden/>
    <w:unhideWhenUsed/>
    <w:rsid w:val="00BA2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learningplu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1106</Words>
  <Characters>6579</Characters>
  <Application>Microsoft Office Word</Application>
  <DocSecurity>0</DocSecurity>
  <Lines>113</Lines>
  <Paragraphs>36</Paragraphs>
  <ScaleCrop>false</ScaleCrop>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Weiss</dc:creator>
  <cp:keywords/>
  <dc:description/>
  <cp:lastModifiedBy>Carly O'Neill</cp:lastModifiedBy>
  <cp:revision>2</cp:revision>
  <dcterms:created xsi:type="dcterms:W3CDTF">2026-04-13T16:38:00Z</dcterms:created>
  <dcterms:modified xsi:type="dcterms:W3CDTF">2026-04-13T16:38:00Z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b119ec29-a088-41d0-bbda-1546b93a5fc6</vt:lpwstr>
  </property>
</Properties>
</file>