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1EF8" w14:textId="04B3C652" w:rsidR="00EB2EC6" w:rsidRPr="00EB2EC6" w:rsidRDefault="00EB2EC6" w:rsidP="00EB2EC6">
      <w:pPr>
        <w:pStyle w:val="NormalWeb"/>
        <w:shd w:val="clear" w:color="auto" w:fill="FFFFFF"/>
        <w:jc w:val="center"/>
        <w:rPr>
          <w:color w:val="1F1F1F"/>
          <w:sz w:val="28"/>
          <w:szCs w:val="28"/>
        </w:rPr>
      </w:pPr>
      <w:r w:rsidRPr="00EB2EC6">
        <w:rPr>
          <w:b/>
          <w:bCs/>
          <w:color w:val="1F1F1F"/>
          <w:sz w:val="28"/>
          <w:szCs w:val="28"/>
        </w:rPr>
        <w:t xml:space="preserve">February </w:t>
      </w:r>
      <w:r w:rsidRPr="00EB2EC6">
        <w:rPr>
          <w:b/>
          <w:bCs/>
          <w:color w:val="1F1F1F"/>
          <w:sz w:val="28"/>
          <w:szCs w:val="28"/>
        </w:rPr>
        <w:t>25, 2026</w:t>
      </w:r>
    </w:p>
    <w:p w14:paraId="4880C704"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The Honorable Nick Langworthy</w:t>
      </w:r>
      <w:r w:rsidRPr="00EB2EC6">
        <w:rPr>
          <w:color w:val="1F1F1F"/>
          <w:sz w:val="28"/>
          <w:szCs w:val="28"/>
        </w:rPr>
        <w:br/>
        <w:t>United States House of Representatives</w:t>
      </w:r>
      <w:r w:rsidRPr="00EB2EC6">
        <w:rPr>
          <w:color w:val="1F1F1F"/>
          <w:sz w:val="28"/>
          <w:szCs w:val="28"/>
        </w:rPr>
        <w:br/>
        <w:t>Washington, DC 20515</w:t>
      </w:r>
    </w:p>
    <w:p w14:paraId="0F5FC3C4"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Dear Representative Langworthy,</w:t>
      </w:r>
    </w:p>
    <w:p w14:paraId="67E5EB7A"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We are writing to thank you for introducing the Recycled Materials Attribution Act (RMAA) and for your leadership in advancing clear, consistent standards for recycled-content claims in the United States.</w:t>
      </w:r>
    </w:p>
    <w:p w14:paraId="7A8786C7"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Today, manufacturers and consumers alike face a patchwork of conflicting state definitions and requirements governing recycled materials and environmental marketing claims. These inconsistencies create confusion for consumers, increase compliance costs for businesses, and discourage investment in innovative recycling technologies. The RMAA addresses these challenges by establishing clear, nationally consistent definitions while directing the Federal Trade Commission to modernize its Green Guides accordingly.</w:t>
      </w:r>
    </w:p>
    <w:p w14:paraId="3C4A69DE"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By providing regulatory clarity and uniformity, the RMAA will help expand the supply and use of recycled materials, support innovation in recycling technologies, and ensure consumers receive accurate and transparent information about the products they purchase. The legislation will also encourage domestic investment in recycling infrastructure, strengthen U.S. supply chains, and support the creation of good-paying American manufacturing jobs.</w:t>
      </w:r>
    </w:p>
    <w:p w14:paraId="0DCC40F1" w14:textId="77777777" w:rsidR="00EB2EC6" w:rsidRPr="00EB2EC6" w:rsidRDefault="00EB2EC6" w:rsidP="00EB2EC6">
      <w:pPr>
        <w:pStyle w:val="NormalWeb"/>
        <w:shd w:val="clear" w:color="auto" w:fill="FFFFFF"/>
        <w:rPr>
          <w:color w:val="1F1F1F"/>
          <w:sz w:val="28"/>
          <w:szCs w:val="28"/>
        </w:rPr>
      </w:pPr>
      <w:r w:rsidRPr="00EB2EC6">
        <w:rPr>
          <w:color w:val="1F1F1F"/>
          <w:sz w:val="28"/>
          <w:szCs w:val="28"/>
        </w:rPr>
        <w:t>Thank you again for your leadership on the Recycled Materials Attribution Act. We appreciate your commitment to reducing consumer confusion, strengthening domestic manufacturing, and supporting a more efficient and circular recycling system.</w:t>
      </w:r>
    </w:p>
    <w:p w14:paraId="16FDBB15" w14:textId="55F83C50" w:rsidR="00EB2EC6" w:rsidRPr="00EB2EC6" w:rsidRDefault="00EB2EC6" w:rsidP="00EB2EC6">
      <w:pPr>
        <w:pStyle w:val="NormalWeb"/>
        <w:shd w:val="clear" w:color="auto" w:fill="FFFFFF"/>
        <w:rPr>
          <w:color w:val="1F1F1F"/>
          <w:sz w:val="28"/>
          <w:szCs w:val="28"/>
        </w:rPr>
      </w:pPr>
      <w:r w:rsidRPr="00EB2EC6">
        <w:rPr>
          <w:color w:val="1F1F1F"/>
          <w:sz w:val="28"/>
          <w:szCs w:val="28"/>
        </w:rPr>
        <w:t>Sincerely,</w:t>
      </w:r>
    </w:p>
    <w:p w14:paraId="30B1D47D" w14:textId="6D90198F" w:rsidR="00EB2EC6" w:rsidRPr="00EB2EC6" w:rsidRDefault="00EB2EC6" w:rsidP="00EB2EC6">
      <w:pPr>
        <w:pStyle w:val="NormalWeb"/>
        <w:rPr>
          <w:sz w:val="28"/>
          <w:szCs w:val="28"/>
        </w:rPr>
      </w:pPr>
      <w:r w:rsidRPr="00EB2EC6">
        <w:rPr>
          <w:sz w:val="28"/>
          <w:szCs w:val="28"/>
        </w:rPr>
        <w:t xml:space="preserve">Acadian </w:t>
      </w:r>
      <w:proofErr w:type="spellStart"/>
      <w:r w:rsidRPr="00EB2EC6">
        <w:rPr>
          <w:sz w:val="28"/>
          <w:szCs w:val="28"/>
        </w:rPr>
        <w:t>Seaplants</w:t>
      </w:r>
      <w:proofErr w:type="spellEnd"/>
      <w:r w:rsidRPr="00EB2EC6">
        <w:rPr>
          <w:sz w:val="28"/>
          <w:szCs w:val="28"/>
        </w:rPr>
        <w:t xml:space="preserve"> Ltd</w:t>
      </w:r>
      <w:r w:rsidRPr="00EB2EC6">
        <w:rPr>
          <w:sz w:val="28"/>
          <w:szCs w:val="28"/>
        </w:rPr>
        <w:br/>
        <w:t>Ag Container Recycling Council</w:t>
      </w:r>
      <w:r w:rsidRPr="00EB2EC6">
        <w:rPr>
          <w:sz w:val="28"/>
          <w:szCs w:val="28"/>
        </w:rPr>
        <w:br/>
        <w:t>Alterra</w:t>
      </w:r>
      <w:r w:rsidRPr="00EB2EC6">
        <w:rPr>
          <w:sz w:val="28"/>
          <w:szCs w:val="28"/>
        </w:rPr>
        <w:br/>
        <w:t>America’s Best Cleaners</w:t>
      </w:r>
      <w:r w:rsidRPr="00EB2EC6">
        <w:rPr>
          <w:sz w:val="28"/>
          <w:szCs w:val="28"/>
        </w:rPr>
        <w:br/>
        <w:t>American Chemistry Council</w:t>
      </w:r>
      <w:r w:rsidRPr="00EB2EC6">
        <w:rPr>
          <w:sz w:val="28"/>
          <w:szCs w:val="28"/>
        </w:rPr>
        <w:br/>
        <w:t>American Circular Textiles (AMCIRC)</w:t>
      </w:r>
      <w:r w:rsidRPr="00EB2EC6">
        <w:rPr>
          <w:sz w:val="28"/>
          <w:szCs w:val="28"/>
        </w:rPr>
        <w:br/>
        <w:t>American Fuel &amp; Petrochemical Manufacturers</w:t>
      </w:r>
      <w:r w:rsidRPr="00EB2EC6">
        <w:rPr>
          <w:sz w:val="28"/>
          <w:szCs w:val="28"/>
        </w:rPr>
        <w:br/>
      </w:r>
      <w:r w:rsidRPr="00EB2EC6">
        <w:rPr>
          <w:sz w:val="28"/>
          <w:szCs w:val="28"/>
        </w:rPr>
        <w:lastRenderedPageBreak/>
        <w:t>Circ Inc.</w:t>
      </w:r>
      <w:r w:rsidRPr="00EB2EC6">
        <w:rPr>
          <w:sz w:val="28"/>
          <w:szCs w:val="28"/>
        </w:rPr>
        <w:br/>
        <w:t>Closed Loop Partners / Circular Services</w:t>
      </w:r>
      <w:r w:rsidRPr="00EB2EC6">
        <w:rPr>
          <w:sz w:val="28"/>
          <w:szCs w:val="28"/>
        </w:rPr>
        <w:br/>
        <w:t>Conagra Brands</w:t>
      </w:r>
      <w:r w:rsidRPr="00EB2EC6">
        <w:rPr>
          <w:sz w:val="28"/>
          <w:szCs w:val="28"/>
        </w:rPr>
        <w:br/>
        <w:t>Consumer Brands Association</w:t>
      </w:r>
      <w:r w:rsidRPr="00EB2EC6">
        <w:rPr>
          <w:sz w:val="28"/>
          <w:szCs w:val="28"/>
        </w:rPr>
        <w:br/>
        <w:t>Council for Responsible Nutrition</w:t>
      </w:r>
      <w:r w:rsidRPr="00EB2EC6">
        <w:rPr>
          <w:sz w:val="28"/>
          <w:szCs w:val="28"/>
        </w:rPr>
        <w:br/>
        <w:t>Ferrara Candy Company</w:t>
      </w:r>
      <w:r w:rsidRPr="00EB2EC6">
        <w:rPr>
          <w:sz w:val="28"/>
          <w:szCs w:val="28"/>
        </w:rPr>
        <w:br/>
        <w:t>Flexible Packaging Association</w:t>
      </w:r>
      <w:r w:rsidRPr="00EB2EC6">
        <w:rPr>
          <w:sz w:val="28"/>
          <w:szCs w:val="28"/>
        </w:rPr>
        <w:br/>
        <w:t>General Mills</w:t>
      </w:r>
      <w:r w:rsidRPr="00EB2EC6">
        <w:rPr>
          <w:sz w:val="28"/>
          <w:szCs w:val="28"/>
        </w:rPr>
        <w:br/>
        <w:t>Household &amp; Commercial Products Association</w:t>
      </w:r>
      <w:r w:rsidRPr="00EB2EC6">
        <w:rPr>
          <w:sz w:val="28"/>
          <w:szCs w:val="28"/>
        </w:rPr>
        <w:br/>
        <w:t>International Sleep Products Association</w:t>
      </w:r>
      <w:r w:rsidRPr="00EB2EC6">
        <w:rPr>
          <w:sz w:val="28"/>
          <w:szCs w:val="28"/>
        </w:rPr>
        <w:br/>
      </w:r>
      <w:proofErr w:type="spellStart"/>
      <w:r w:rsidRPr="00EB2EC6">
        <w:rPr>
          <w:sz w:val="28"/>
          <w:szCs w:val="28"/>
        </w:rPr>
        <w:t>MacroCycle</w:t>
      </w:r>
      <w:proofErr w:type="spellEnd"/>
      <w:r w:rsidRPr="00EB2EC6">
        <w:rPr>
          <w:sz w:val="28"/>
          <w:szCs w:val="28"/>
        </w:rPr>
        <w:t xml:space="preserve"> Technologies</w:t>
      </w:r>
      <w:r w:rsidRPr="00EB2EC6">
        <w:rPr>
          <w:sz w:val="28"/>
          <w:szCs w:val="28"/>
        </w:rPr>
        <w:br/>
        <w:t>Mondelez International</w:t>
      </w:r>
      <w:r w:rsidRPr="00EB2EC6">
        <w:rPr>
          <w:sz w:val="28"/>
          <w:szCs w:val="28"/>
        </w:rPr>
        <w:br/>
        <w:t>National Lubricant Container Recycling Coalition</w:t>
      </w:r>
      <w:r w:rsidRPr="00EB2EC6">
        <w:rPr>
          <w:sz w:val="28"/>
          <w:szCs w:val="28"/>
        </w:rPr>
        <w:br/>
        <w:t>National Retail Federation</w:t>
      </w:r>
      <w:r w:rsidRPr="00EB2EC6">
        <w:rPr>
          <w:sz w:val="28"/>
          <w:szCs w:val="28"/>
        </w:rPr>
        <w:br/>
        <w:t>Nestlé</w:t>
      </w:r>
      <w:r w:rsidRPr="00EB2EC6">
        <w:rPr>
          <w:sz w:val="28"/>
          <w:szCs w:val="28"/>
        </w:rPr>
        <w:br/>
        <w:t>Pacific Coast Producers</w:t>
      </w:r>
      <w:r w:rsidRPr="00EB2EC6">
        <w:rPr>
          <w:sz w:val="28"/>
          <w:szCs w:val="28"/>
        </w:rPr>
        <w:br/>
        <w:t>PepsiCo</w:t>
      </w:r>
      <w:r w:rsidRPr="00EB2EC6">
        <w:rPr>
          <w:sz w:val="28"/>
          <w:szCs w:val="28"/>
        </w:rPr>
        <w:br/>
        <w:t>Plastics Industry Association</w:t>
      </w:r>
      <w:r w:rsidRPr="00EB2EC6">
        <w:rPr>
          <w:sz w:val="28"/>
          <w:szCs w:val="28"/>
        </w:rPr>
        <w:br/>
        <w:t>PRINTING United Alliance</w:t>
      </w:r>
      <w:r w:rsidRPr="00EB2EC6">
        <w:rPr>
          <w:sz w:val="28"/>
          <w:szCs w:val="28"/>
        </w:rPr>
        <w:br/>
      </w:r>
      <w:proofErr w:type="spellStart"/>
      <w:r w:rsidRPr="00EB2EC6">
        <w:rPr>
          <w:sz w:val="28"/>
          <w:szCs w:val="28"/>
        </w:rPr>
        <w:t>SuperCircle</w:t>
      </w:r>
      <w:proofErr w:type="spellEnd"/>
      <w:r w:rsidRPr="00EB2EC6">
        <w:rPr>
          <w:sz w:val="28"/>
          <w:szCs w:val="28"/>
        </w:rPr>
        <w:br/>
        <w:t>Sustainable Food Policy Alliance</w:t>
      </w:r>
      <w:r w:rsidRPr="00EB2EC6">
        <w:rPr>
          <w:sz w:val="28"/>
          <w:szCs w:val="28"/>
        </w:rPr>
        <w:br/>
        <w:t>The Kraft Heinz Company</w:t>
      </w:r>
      <w:r w:rsidRPr="00EB2EC6">
        <w:rPr>
          <w:sz w:val="28"/>
          <w:szCs w:val="28"/>
        </w:rPr>
        <w:br/>
        <w:t>The Meat Institute</w:t>
      </w:r>
      <w:r w:rsidRPr="00EB2EC6">
        <w:rPr>
          <w:sz w:val="28"/>
          <w:szCs w:val="28"/>
        </w:rPr>
        <w:br/>
        <w:t>The NSF Textile Innovation Engine of North Carolina</w:t>
      </w:r>
    </w:p>
    <w:p w14:paraId="6D89EBE5" w14:textId="77777777" w:rsidR="00295B9A" w:rsidRPr="00EB2EC6" w:rsidRDefault="00295B9A">
      <w:pPr>
        <w:rPr>
          <w:rFonts w:ascii="Times New Roman" w:hAnsi="Times New Roman" w:cs="Times New Roman"/>
          <w:sz w:val="28"/>
          <w:szCs w:val="28"/>
        </w:rPr>
      </w:pPr>
    </w:p>
    <w:sectPr w:rsidR="00295B9A" w:rsidRPr="00EB2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6"/>
    <w:rsid w:val="00295B9A"/>
    <w:rsid w:val="00635F59"/>
    <w:rsid w:val="00817092"/>
    <w:rsid w:val="008822B8"/>
    <w:rsid w:val="009C2399"/>
    <w:rsid w:val="00EB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8EC30"/>
  <w15:chartTrackingRefBased/>
  <w15:docId w15:val="{420CB372-E38E-444B-A269-DEE139F9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C6"/>
    <w:rPr>
      <w:rFonts w:eastAsiaTheme="majorEastAsia" w:cstheme="majorBidi"/>
      <w:color w:val="272727" w:themeColor="text1" w:themeTint="D8"/>
    </w:rPr>
  </w:style>
  <w:style w:type="paragraph" w:styleId="Title">
    <w:name w:val="Title"/>
    <w:basedOn w:val="Normal"/>
    <w:next w:val="Normal"/>
    <w:link w:val="TitleChar"/>
    <w:uiPriority w:val="10"/>
    <w:qFormat/>
    <w:rsid w:val="00EB2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C6"/>
    <w:pPr>
      <w:spacing w:before="160"/>
      <w:jc w:val="center"/>
    </w:pPr>
    <w:rPr>
      <w:i/>
      <w:iCs/>
      <w:color w:val="404040" w:themeColor="text1" w:themeTint="BF"/>
    </w:rPr>
  </w:style>
  <w:style w:type="character" w:customStyle="1" w:styleId="QuoteChar">
    <w:name w:val="Quote Char"/>
    <w:basedOn w:val="DefaultParagraphFont"/>
    <w:link w:val="Quote"/>
    <w:uiPriority w:val="29"/>
    <w:rsid w:val="00EB2EC6"/>
    <w:rPr>
      <w:i/>
      <w:iCs/>
      <w:color w:val="404040" w:themeColor="text1" w:themeTint="BF"/>
    </w:rPr>
  </w:style>
  <w:style w:type="paragraph" w:styleId="ListParagraph">
    <w:name w:val="List Paragraph"/>
    <w:basedOn w:val="Normal"/>
    <w:uiPriority w:val="34"/>
    <w:qFormat/>
    <w:rsid w:val="00EB2EC6"/>
    <w:pPr>
      <w:ind w:left="720"/>
      <w:contextualSpacing/>
    </w:pPr>
  </w:style>
  <w:style w:type="character" w:styleId="IntenseEmphasis">
    <w:name w:val="Intense Emphasis"/>
    <w:basedOn w:val="DefaultParagraphFont"/>
    <w:uiPriority w:val="21"/>
    <w:qFormat/>
    <w:rsid w:val="00EB2EC6"/>
    <w:rPr>
      <w:i/>
      <w:iCs/>
      <w:color w:val="0F4761" w:themeColor="accent1" w:themeShade="BF"/>
    </w:rPr>
  </w:style>
  <w:style w:type="paragraph" w:styleId="IntenseQuote">
    <w:name w:val="Intense Quote"/>
    <w:basedOn w:val="Normal"/>
    <w:next w:val="Normal"/>
    <w:link w:val="IntenseQuoteChar"/>
    <w:uiPriority w:val="30"/>
    <w:qFormat/>
    <w:rsid w:val="00EB2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EC6"/>
    <w:rPr>
      <w:i/>
      <w:iCs/>
      <w:color w:val="0F4761" w:themeColor="accent1" w:themeShade="BF"/>
    </w:rPr>
  </w:style>
  <w:style w:type="character" w:styleId="IntenseReference">
    <w:name w:val="Intense Reference"/>
    <w:basedOn w:val="DefaultParagraphFont"/>
    <w:uiPriority w:val="32"/>
    <w:qFormat/>
    <w:rsid w:val="00EB2EC6"/>
    <w:rPr>
      <w:b/>
      <w:bCs/>
      <w:smallCaps/>
      <w:color w:val="0F4761" w:themeColor="accent1" w:themeShade="BF"/>
      <w:spacing w:val="5"/>
    </w:rPr>
  </w:style>
  <w:style w:type="paragraph" w:styleId="NormalWeb">
    <w:name w:val="Normal (Web)"/>
    <w:basedOn w:val="Normal"/>
    <w:uiPriority w:val="99"/>
    <w:semiHidden/>
    <w:unhideWhenUsed/>
    <w:rsid w:val="00EB2EC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F479B79BFFB4F82EA1F87B2EDBBE5" ma:contentTypeVersion="16" ma:contentTypeDescription="Create a new document." ma:contentTypeScope="" ma:versionID="1ba8e797468f3c94a68597101555e50f">
  <xsd:schema xmlns:xsd="http://www.w3.org/2001/XMLSchema" xmlns:xs="http://www.w3.org/2001/XMLSchema" xmlns:p="http://schemas.microsoft.com/office/2006/metadata/properties" xmlns:ns2="9d4013f2-06b9-413e-82c0-7c7e845f3f25" xmlns:ns3="91613f13-dda6-4ef4-8f28-b22d782f9dc6" targetNamespace="http://schemas.microsoft.com/office/2006/metadata/properties" ma:root="true" ma:fieldsID="ad250b8246eb14a9dd9257abea9183bd" ns2:_="" ns3:_="">
    <xsd:import namespace="9d4013f2-06b9-413e-82c0-7c7e845f3f25"/>
    <xsd:import namespace="91613f13-dda6-4ef4-8f28-b22d782f9d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13f2-06b9-413e-82c0-7c7e845f3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806772-bfda-4a20-ab92-d4ed7957481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3f13-dda6-4ef4-8f28-b22d782f9d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ab9f516-80ba-4074-8644-1422b912b35f}" ma:internalName="TaxCatchAll" ma:showField="CatchAllData" ma:web="91613f13-dda6-4ef4-8f28-b22d782f9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013f2-06b9-413e-82c0-7c7e845f3f25">
      <Terms xmlns="http://schemas.microsoft.com/office/infopath/2007/PartnerControls"/>
    </lcf76f155ced4ddcb4097134ff3c332f>
    <TaxCatchAll xmlns="91613f13-dda6-4ef4-8f28-b22d782f9dc6" xsi:nil="true"/>
  </documentManagement>
</p:properties>
</file>

<file path=customXml/itemProps1.xml><?xml version="1.0" encoding="utf-8"?>
<ds:datastoreItem xmlns:ds="http://schemas.openxmlformats.org/officeDocument/2006/customXml" ds:itemID="{703AE219-45D8-485D-8579-B3FFAD0E553C}"/>
</file>

<file path=customXml/itemProps2.xml><?xml version="1.0" encoding="utf-8"?>
<ds:datastoreItem xmlns:ds="http://schemas.openxmlformats.org/officeDocument/2006/customXml" ds:itemID="{56996120-7AA1-4FD0-B7E7-D54ECAB469BB}"/>
</file>

<file path=customXml/itemProps3.xml><?xml version="1.0" encoding="utf-8"?>
<ds:datastoreItem xmlns:ds="http://schemas.openxmlformats.org/officeDocument/2006/customXml" ds:itemID="{84542B93-8EF5-445E-A5C9-29FAFC4696FB}"/>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2089</Characters>
  <Application>Microsoft Office Word</Application>
  <DocSecurity>0</DocSecurity>
  <Lines>42</Lines>
  <Paragraphs>39</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D'Amato</dc:creator>
  <cp:keywords/>
  <dc:description/>
  <cp:lastModifiedBy>Annie D'Amato</cp:lastModifiedBy>
  <cp:revision>3</cp:revision>
  <dcterms:created xsi:type="dcterms:W3CDTF">2026-02-25T19:40:00Z</dcterms:created>
  <dcterms:modified xsi:type="dcterms:W3CDTF">2026-02-25T19:45:00Z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0x010100D7EF479B79BFFB4F82EA1F87B2EDBBE5</vt:lpwstr>
  </property>
</Properties>
</file>